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李雪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5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李雪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5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李雪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女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1998年7月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中专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浙江省温岭市滨海镇决心村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365号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16动漫班 团支书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31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11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0571-87150167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尹乐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5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尹乐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5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尹乐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女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1992年9月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中专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浙江省衢州市柯城区崇文小区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30幢5单元302室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16广告班  学生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2013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31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11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0571-87150167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4729"/>
    <w:rsid w:val="00643A73"/>
    <w:rsid w:val="00B71E98"/>
    <w:rsid w:val="00CF452C"/>
    <w:rsid w:val="02F2296D"/>
    <w:rsid w:val="20647B8D"/>
    <w:rsid w:val="23614729"/>
    <w:rsid w:val="2F7723DD"/>
    <w:rsid w:val="3622506E"/>
    <w:rsid w:val="36F34828"/>
    <w:rsid w:val="52B0296E"/>
    <w:rsid w:val="544F2E16"/>
    <w:rsid w:val="60E538EE"/>
    <w:rsid w:val="6FA27999"/>
    <w:rsid w:val="7CE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2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2018-06-07T06:15:00Z</dcterms:created>
  <dc:creator>Administrator</dc:creator>
  <cp:lastModifiedBy>Mr东1390794968</cp:lastModifiedBy>
  <cp:lastPrinted>2018-11-23T00:50:36Z</cp:lastPrinted>
  <dcterms:modified xsi:type="dcterms:W3CDTF">2018-11-23T00:51:42Z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